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98" w:rsidRPr="001D1798" w:rsidRDefault="001D1798">
      <w:pPr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 xml:space="preserve">Az előadás összeállításához használt feljegyzések (Ecker Klaudia és </w:t>
      </w:r>
      <w:proofErr w:type="spellStart"/>
      <w:r w:rsidRPr="001D1798">
        <w:rPr>
          <w:rFonts w:ascii="Times New Roman" w:hAnsi="Times New Roman" w:cs="Times New Roman"/>
          <w:sz w:val="24"/>
          <w:szCs w:val="24"/>
        </w:rPr>
        <w:t>Vertetics</w:t>
      </w:r>
      <w:proofErr w:type="spellEnd"/>
      <w:r w:rsidRPr="001D1798">
        <w:rPr>
          <w:rFonts w:ascii="Times New Roman" w:hAnsi="Times New Roman" w:cs="Times New Roman"/>
          <w:sz w:val="24"/>
          <w:szCs w:val="24"/>
        </w:rPr>
        <w:t xml:space="preserve"> Viola)</w:t>
      </w:r>
    </w:p>
    <w:p w:rsidR="001D1798" w:rsidRDefault="001D1798">
      <w:pPr>
        <w:rPr>
          <w:rFonts w:ascii="Times New Roman" w:hAnsi="Times New Roman" w:cs="Times New Roman"/>
          <w:b/>
          <w:sz w:val="28"/>
          <w:szCs w:val="28"/>
        </w:rPr>
      </w:pPr>
    </w:p>
    <w:p w:rsidR="00D12935" w:rsidRPr="00D26334" w:rsidRDefault="008A3769">
      <w:pPr>
        <w:rPr>
          <w:rFonts w:ascii="Times New Roman" w:hAnsi="Times New Roman" w:cs="Times New Roman"/>
          <w:b/>
          <w:sz w:val="28"/>
          <w:szCs w:val="28"/>
        </w:rPr>
      </w:pPr>
      <w:r w:rsidRPr="00D26334">
        <w:rPr>
          <w:rFonts w:ascii="Times New Roman" w:hAnsi="Times New Roman" w:cs="Times New Roman"/>
          <w:b/>
          <w:sz w:val="28"/>
          <w:szCs w:val="28"/>
        </w:rPr>
        <w:t>Anglia</w:t>
      </w:r>
    </w:p>
    <w:p w:rsidR="00D26334" w:rsidRPr="008A397C" w:rsidRDefault="00D26334">
      <w:pPr>
        <w:rPr>
          <w:rFonts w:ascii="Times New Roman" w:hAnsi="Times New Roman" w:cs="Times New Roman"/>
          <w:b/>
          <w:sz w:val="24"/>
          <w:szCs w:val="24"/>
        </w:rPr>
      </w:pPr>
    </w:p>
    <w:p w:rsidR="00307610" w:rsidRPr="008A397C" w:rsidRDefault="00307610" w:rsidP="00534913">
      <w:p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Kialakulásának oka:</w:t>
      </w:r>
    </w:p>
    <w:p w:rsidR="00307610" w:rsidRPr="008A397C" w:rsidRDefault="002A3A1E" w:rsidP="0053491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az angolok szerint a közösségi rendőrség nem csak rendészeti kérdés</w:t>
      </w:r>
    </w:p>
    <w:p w:rsidR="002A3A1E" w:rsidRPr="008A397C" w:rsidRDefault="002A3A1E" w:rsidP="0053491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Angliában igaz, hogy csökkent az átfogó bűnözés, de gyakran előfordulnak olyan zűrzavarok, bűncselekmények egy-egy közösségen belül, amik félelmet generálnak az ott élőkben – emiatt van szükség nagyobb mértékű rendőri jelenlétre</w:t>
      </w:r>
    </w:p>
    <w:p w:rsidR="00534913" w:rsidRPr="008A397C" w:rsidRDefault="00534913" w:rsidP="0053491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társadalom és a rendőrség közötti szakadék áthidalására (az emberek félnek, nincs bizalom a rendőrség felé)</w:t>
      </w:r>
    </w:p>
    <w:p w:rsidR="00534913" w:rsidRPr="008A397C" w:rsidRDefault="00534913" w:rsidP="00534913">
      <w:p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Angliában és Walesben 2005-ben fogalmazták meg, hogy kötelező a szomszédsági csapatok létrehozása. 2008-ra teljesen kiépült a rendszer.</w:t>
      </w:r>
      <w:r w:rsidR="00E9033E" w:rsidRPr="008A397C">
        <w:rPr>
          <w:rFonts w:ascii="Times New Roman" w:hAnsi="Times New Roman" w:cs="Times New Roman"/>
          <w:sz w:val="24"/>
          <w:szCs w:val="24"/>
        </w:rPr>
        <w:t xml:space="preserve"> Ennek előzménye:</w:t>
      </w:r>
    </w:p>
    <w:p w:rsidR="00534913" w:rsidRPr="008A397C" w:rsidRDefault="00534913" w:rsidP="00534913">
      <w:p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 xml:space="preserve">2003-2005 között: </w:t>
      </w:r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National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Reassurance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Policing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Programme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(NRPP)</w:t>
      </w:r>
      <w:r w:rsidR="00E5665C" w:rsidRPr="008A397C">
        <w:rPr>
          <w:rFonts w:ascii="Times New Roman" w:hAnsi="Times New Roman" w:cs="Times New Roman"/>
          <w:sz w:val="24"/>
          <w:szCs w:val="24"/>
        </w:rPr>
        <w:t xml:space="preserve"> („Nemzeti Megnyugtatás Rendőrségi Program”)</w:t>
      </w:r>
    </w:p>
    <w:p w:rsidR="00534913" w:rsidRPr="008A397C" w:rsidRDefault="00534913" w:rsidP="00E9033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 xml:space="preserve">közösségi rendészet próbája 16 </w:t>
      </w:r>
      <w:r w:rsidR="008F4D9D" w:rsidRPr="008A397C">
        <w:rPr>
          <w:rFonts w:ascii="Times New Roman" w:hAnsi="Times New Roman" w:cs="Times New Roman"/>
          <w:sz w:val="24"/>
          <w:szCs w:val="24"/>
        </w:rPr>
        <w:t>angliai területen (kísérleti területek)</w:t>
      </w:r>
    </w:p>
    <w:p w:rsidR="008F4D9D" w:rsidRPr="008A397C" w:rsidRDefault="008F4D9D" w:rsidP="00E9033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majd az itt tapasztaltakat összehasonlították olyan területekkel, ahol még nincs szomszédsági rendőrprogram (kontroll területek)</w:t>
      </w:r>
    </w:p>
    <w:p w:rsidR="008F4D9D" w:rsidRPr="008A397C" w:rsidRDefault="008F4D9D" w:rsidP="00534913">
      <w:p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Eredmények: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8F4D9D" w:rsidRPr="008A397C" w:rsidTr="008F4D9D"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Indikátor</w:t>
            </w:r>
          </w:p>
        </w:tc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Különbség a kísérleti és a kontroll területek között (%)</w:t>
            </w:r>
          </w:p>
        </w:tc>
      </w:tr>
      <w:tr w:rsidR="008F4D9D" w:rsidRPr="008A397C" w:rsidTr="008F4D9D"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Rendőrségbe vetett bizalom</w:t>
            </w:r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65C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>confidence</w:t>
            </w:r>
            <w:proofErr w:type="spellEnd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</w:p>
        </w:tc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</w:tr>
      <w:tr w:rsidR="008F4D9D" w:rsidRPr="008A397C" w:rsidTr="008F4D9D"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Self-reported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victimisation</w:t>
            </w:r>
            <w:proofErr w:type="spellEnd"/>
          </w:p>
        </w:tc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F4D9D" w:rsidRPr="008A397C" w:rsidTr="008F4D9D">
        <w:tc>
          <w:tcPr>
            <w:tcW w:w="4606" w:type="dxa"/>
          </w:tcPr>
          <w:p w:rsidR="008F4D9D" w:rsidRPr="008A397C" w:rsidRDefault="008F4D9D" w:rsidP="00E5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Bűnözés </w:t>
            </w:r>
            <w:r w:rsidR="00E5665C" w:rsidRPr="008A397C">
              <w:rPr>
                <w:rFonts w:ascii="Times New Roman" w:hAnsi="Times New Roman" w:cs="Times New Roman"/>
                <w:sz w:val="24"/>
                <w:szCs w:val="24"/>
              </w:rPr>
              <w:t>érzékelhető szintje</w:t>
            </w:r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>perceptions</w:t>
            </w:r>
            <w:proofErr w:type="spellEnd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  <w:proofErr w:type="spellEnd"/>
          </w:p>
        </w:tc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8F4D9D" w:rsidRPr="008A397C" w:rsidTr="008F4D9D"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Bűnözéstől való félelem</w:t>
            </w:r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  <w:proofErr w:type="spellEnd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  <w:proofErr w:type="spellEnd"/>
          </w:p>
        </w:tc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F4D9D" w:rsidRPr="008A397C" w:rsidTr="008F4D9D"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Ismeri a helyi rendőrséget</w:t>
            </w:r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="00E9033E" w:rsidRPr="008A397C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4606" w:type="dxa"/>
          </w:tcPr>
          <w:p w:rsidR="008F4D9D" w:rsidRPr="008A397C" w:rsidRDefault="008F4D9D" w:rsidP="0053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</w:tbl>
    <w:p w:rsidR="008F4D9D" w:rsidRPr="008A397C" w:rsidRDefault="008F4D9D" w:rsidP="00534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69" w:rsidRPr="008A397C" w:rsidRDefault="008A3769" w:rsidP="00534913">
      <w:p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A modell kialakításának célja:</w:t>
      </w:r>
    </w:p>
    <w:p w:rsidR="008A3769" w:rsidRPr="008A397C" w:rsidRDefault="008A3769" w:rsidP="0053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policing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8A3769" w:rsidRPr="008A397C" w:rsidRDefault="008A3769" w:rsidP="005349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97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neighbourhoods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>.</w:t>
      </w:r>
    </w:p>
    <w:p w:rsidR="008A3769" w:rsidRPr="008A397C" w:rsidRDefault="008A3769" w:rsidP="00534913">
      <w:p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 xml:space="preserve">A szomszédsági rendőrség célja, hogy a megfelelő embereket, a megfelelő helyre, megfelelő számban </w:t>
      </w:r>
      <w:r w:rsidR="00307610" w:rsidRPr="008A397C">
        <w:rPr>
          <w:rFonts w:ascii="Times New Roman" w:hAnsi="Times New Roman" w:cs="Times New Roman"/>
          <w:sz w:val="24"/>
          <w:szCs w:val="24"/>
        </w:rPr>
        <w:t>delegálja, annak érdekében, hogy az emberek érezzék, hogy biztonságosabb környezetben élnek.</w:t>
      </w:r>
    </w:p>
    <w:p w:rsidR="00307610" w:rsidRPr="008A397C" w:rsidRDefault="00307610" w:rsidP="00534913">
      <w:p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lastRenderedPageBreak/>
        <w:t>3 követelmény fogalmazható meg az angliai szomszédsági rendőrprogrammal kapcsolatosan:</w:t>
      </w:r>
    </w:p>
    <w:p w:rsidR="00307610" w:rsidRPr="008A397C" w:rsidRDefault="00307610" w:rsidP="0053491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az adott helyre „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>” szomszédsági csapatok képesek együttműködni a közösséggel annak érdekében, hogy létrehozzák és fenntartsák a kontrollt. Ehhez szükséges: láthatóság, hozzáférhetőség, szakképzettség, tájékozottság és ismeretség az adott közösségben</w:t>
      </w:r>
    </w:p>
    <w:p w:rsidR="00307610" w:rsidRPr="008A397C" w:rsidRDefault="00307610" w:rsidP="0053491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Intelligence-led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identification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community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concerns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– prompt,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effective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targeted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action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against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those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concerns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E5665C" w:rsidRPr="008A397C" w:rsidRDefault="00E5665C" w:rsidP="0053491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397C">
        <w:rPr>
          <w:rFonts w:ascii="Times New Roman" w:hAnsi="Times New Roman" w:cs="Times New Roman"/>
          <w:sz w:val="24"/>
          <w:szCs w:val="24"/>
          <w:highlight w:val="yellow"/>
        </w:rPr>
        <w:t>A közösségi aggodalmak megértés-vezérelt azonosítása – azonnal, effektív és célzott akciók az azonosított aggodalmak ellen;</w:t>
      </w:r>
    </w:p>
    <w:p w:rsidR="00307610" w:rsidRPr="008A397C" w:rsidRDefault="00307610" w:rsidP="0053491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közös fellépés és problémamegoldás a helyi közösséggel és más partnerekkel: a lakóhely körn</w:t>
      </w:r>
      <w:r w:rsidR="002A3A1E" w:rsidRPr="008A397C">
        <w:rPr>
          <w:rFonts w:ascii="Times New Roman" w:hAnsi="Times New Roman" w:cs="Times New Roman"/>
          <w:sz w:val="24"/>
          <w:szCs w:val="24"/>
        </w:rPr>
        <w:t>yezetének és az életminőségnek</w:t>
      </w:r>
      <w:r w:rsidRPr="008A397C">
        <w:rPr>
          <w:rFonts w:ascii="Times New Roman" w:hAnsi="Times New Roman" w:cs="Times New Roman"/>
          <w:sz w:val="24"/>
          <w:szCs w:val="24"/>
        </w:rPr>
        <w:t xml:space="preserve"> javítása közösségen belül.</w:t>
      </w:r>
    </w:p>
    <w:p w:rsidR="008A3769" w:rsidRPr="008A397C" w:rsidRDefault="008A3769" w:rsidP="00534913">
      <w:p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Modell:</w:t>
      </w:r>
    </w:p>
    <w:p w:rsidR="008A3769" w:rsidRPr="008A397C" w:rsidRDefault="008A3769" w:rsidP="005349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rendőrség által vezetett szomszédsági csapatok (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>)</w:t>
      </w:r>
    </w:p>
    <w:p w:rsidR="008A3769" w:rsidRPr="008A397C" w:rsidRDefault="008A3769" w:rsidP="005349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a csapattagoknak elérhetőnek, jól informáltnak, láthatónak és az adott helyen ismertnek kell lenni</w:t>
      </w:r>
    </w:p>
    <w:p w:rsidR="008A3769" w:rsidRPr="008A397C" w:rsidRDefault="008A3769" w:rsidP="005349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egy ilyen csapatnak tartalmaznia kell:</w:t>
      </w:r>
    </w:p>
    <w:p w:rsidR="008A3769" w:rsidRPr="008A397C" w:rsidRDefault="008A3769" w:rsidP="0053491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rendőröket (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constables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>)</w:t>
      </w:r>
    </w:p>
    <w:p w:rsidR="008A3769" w:rsidRPr="008A397C" w:rsidRDefault="008A3769" w:rsidP="0053491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97C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officers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397C">
        <w:rPr>
          <w:rFonts w:ascii="Times New Roman" w:hAnsi="Times New Roman" w:cs="Times New Roman"/>
          <w:sz w:val="24"/>
          <w:szCs w:val="24"/>
        </w:rPr>
        <w:t>??</w:t>
      </w:r>
      <w:proofErr w:type="gramEnd"/>
      <w:r w:rsidRPr="008A397C">
        <w:rPr>
          <w:rFonts w:ascii="Times New Roman" w:hAnsi="Times New Roman" w:cs="Times New Roman"/>
          <w:sz w:val="24"/>
          <w:szCs w:val="24"/>
        </w:rPr>
        <w:t>)</w:t>
      </w:r>
      <w:r w:rsidR="002A3A1E" w:rsidRPr="008A397C">
        <w:rPr>
          <w:rFonts w:ascii="Times New Roman" w:hAnsi="Times New Roman" w:cs="Times New Roman"/>
          <w:sz w:val="24"/>
          <w:szCs w:val="24"/>
        </w:rPr>
        <w:t xml:space="preserve"> – a programok végrehajtásának biztosítása miatt szükségesek</w:t>
      </w:r>
    </w:p>
    <w:p w:rsidR="00A74DCA" w:rsidRPr="008A397C" w:rsidRDefault="00A74DCA" w:rsidP="00A74DC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PCSOs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are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uniformed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police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staff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who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do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not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have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full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police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powers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What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NRPP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established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is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that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by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providing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visible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uniformed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presence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in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neighbourhoods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focused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upon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engaging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with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local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people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find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out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about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their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concerns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PCSOs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can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make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an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important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contribution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overall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feelings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community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safety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spellStart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well-being</w:t>
      </w:r>
      <w:proofErr w:type="spellEnd"/>
      <w:r w:rsidRPr="008A397C">
        <w:rPr>
          <w:rFonts w:ascii="Times New Roman" w:hAnsi="Times New Roman" w:cs="Times New Roman"/>
          <w:sz w:val="24"/>
          <w:szCs w:val="24"/>
          <w:highlight w:val="yellow"/>
        </w:rPr>
        <w:t>.)</w:t>
      </w:r>
    </w:p>
    <w:p w:rsidR="008A3769" w:rsidRPr="008A397C" w:rsidRDefault="008A3769" w:rsidP="0053491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illetve együtt kell működniük egy sor civil szervezettel (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8A397C">
        <w:rPr>
          <w:rFonts w:ascii="Times New Roman" w:hAnsi="Times New Roman" w:cs="Times New Roman"/>
          <w:sz w:val="24"/>
          <w:szCs w:val="24"/>
        </w:rPr>
        <w:t xml:space="preserve"> csoportok, önkéntes szervezetek, ifjúsági és szociális munkások)</w:t>
      </w:r>
    </w:p>
    <w:p w:rsidR="008A3769" w:rsidRPr="008A397C" w:rsidRDefault="008A3769">
      <w:pPr>
        <w:rPr>
          <w:rFonts w:ascii="Times New Roman" w:hAnsi="Times New Roman" w:cs="Times New Roman"/>
          <w:sz w:val="24"/>
          <w:szCs w:val="24"/>
        </w:rPr>
      </w:pPr>
    </w:p>
    <w:p w:rsidR="00C8660B" w:rsidRPr="008A397C" w:rsidRDefault="00C8660B" w:rsidP="00C8660B">
      <w:pPr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bCs/>
          <w:iCs/>
          <w:sz w:val="24"/>
          <w:szCs w:val="24"/>
        </w:rPr>
        <w:t xml:space="preserve">Eredmények rendészeti szemszögből (felmérés) – British </w:t>
      </w:r>
      <w:proofErr w:type="spellStart"/>
      <w:r w:rsidRPr="008A397C">
        <w:rPr>
          <w:rFonts w:ascii="Times New Roman" w:hAnsi="Times New Roman" w:cs="Times New Roman"/>
          <w:bCs/>
          <w:iCs/>
          <w:sz w:val="24"/>
          <w:szCs w:val="24"/>
        </w:rPr>
        <w:t>Crime</w:t>
      </w:r>
      <w:proofErr w:type="spellEnd"/>
      <w:r w:rsidRPr="008A39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Cs/>
          <w:iCs/>
          <w:sz w:val="24"/>
          <w:szCs w:val="24"/>
        </w:rPr>
        <w:t>Survey</w:t>
      </w:r>
      <w:proofErr w:type="spellEnd"/>
    </w:p>
    <w:p w:rsidR="00C8660B" w:rsidRPr="008A397C" w:rsidRDefault="00C8660B" w:rsidP="00C8660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 xml:space="preserve">a rendőrség a </w:t>
      </w:r>
      <w:r w:rsidRPr="008A397C">
        <w:rPr>
          <w:rFonts w:ascii="Times New Roman" w:hAnsi="Times New Roman" w:cs="Times New Roman"/>
          <w:bCs/>
          <w:sz w:val="24"/>
          <w:szCs w:val="24"/>
        </w:rPr>
        <w:t>közösség részévé vált</w:t>
      </w:r>
    </w:p>
    <w:p w:rsidR="009C1397" w:rsidRPr="008A397C" w:rsidRDefault="00C8660B" w:rsidP="00C8660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 xml:space="preserve">a </w:t>
      </w:r>
      <w:r w:rsidRPr="008A397C">
        <w:rPr>
          <w:rFonts w:ascii="Times New Roman" w:hAnsi="Times New Roman" w:cs="Times New Roman"/>
          <w:bCs/>
          <w:sz w:val="24"/>
          <w:szCs w:val="24"/>
        </w:rPr>
        <w:t xml:space="preserve">rendőri jelenlét állandósult </w:t>
      </w:r>
      <w:r w:rsidRPr="008A397C">
        <w:rPr>
          <w:rFonts w:ascii="Times New Roman" w:hAnsi="Times New Roman" w:cs="Times New Roman"/>
          <w:sz w:val="24"/>
          <w:szCs w:val="24"/>
        </w:rPr>
        <w:t>(mindig elérhető)</w:t>
      </w:r>
    </w:p>
    <w:p w:rsidR="00C8660B" w:rsidRPr="008A397C" w:rsidRDefault="00C8660B" w:rsidP="00C8660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lakosság felelős a saját környezetéért, aktív segítséget nyújtott</w:t>
      </w:r>
      <w:r w:rsidRPr="008A397C">
        <w:rPr>
          <w:rFonts w:ascii="Times New Roman" w:hAnsi="Times New Roman" w:cs="Times New Roman"/>
          <w:sz w:val="24"/>
          <w:szCs w:val="24"/>
        </w:rPr>
        <w:t xml:space="preserve"> a problémák fontossági sorrendjének meghatározásában </w:t>
      </w:r>
    </w:p>
    <w:p w:rsidR="009C1397" w:rsidRPr="008A397C" w:rsidRDefault="00C8660B" w:rsidP="00C8660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 xml:space="preserve">a </w:t>
      </w:r>
      <w:r w:rsidRPr="008A397C">
        <w:rPr>
          <w:rFonts w:ascii="Times New Roman" w:hAnsi="Times New Roman" w:cs="Times New Roman"/>
          <w:bCs/>
          <w:sz w:val="24"/>
          <w:szCs w:val="24"/>
        </w:rPr>
        <w:t>helyi bűnözés kezelése megoldódott</w:t>
      </w:r>
      <w:r w:rsidRPr="008A397C">
        <w:rPr>
          <w:rFonts w:ascii="Times New Roman" w:hAnsi="Times New Roman" w:cs="Times New Roman"/>
          <w:sz w:val="24"/>
          <w:szCs w:val="24"/>
        </w:rPr>
        <w:t>, a „súlyos” (pl. szervezett) bűnözés felderítésének támogatása erősödött</w:t>
      </w:r>
    </w:p>
    <w:p w:rsidR="00CF288F" w:rsidRPr="008A397C" w:rsidRDefault="00CF288F" w:rsidP="00CF288F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1D1798" w:rsidRDefault="001D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88F" w:rsidRPr="008A397C" w:rsidRDefault="00CF288F" w:rsidP="00CF288F">
      <w:pPr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lastRenderedPageBreak/>
        <w:t>Eredmények a szomszédsági rendőrprogramok területén élő nők és férfiak szemszögéből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CF288F" w:rsidRPr="008A397C" w:rsidTr="00CF288F">
        <w:tc>
          <w:tcPr>
            <w:tcW w:w="3070" w:type="dxa"/>
          </w:tcPr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2006/2007</w:t>
            </w:r>
          </w:p>
        </w:tc>
        <w:tc>
          <w:tcPr>
            <w:tcW w:w="3071" w:type="dxa"/>
          </w:tcPr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2008/2009</w:t>
            </w:r>
          </w:p>
        </w:tc>
      </w:tr>
      <w:tr w:rsidR="00CF288F" w:rsidRPr="008A397C" w:rsidTr="00CF288F">
        <w:tc>
          <w:tcPr>
            <w:tcW w:w="3070" w:type="dxa"/>
          </w:tcPr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Cofidence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- bizalom</w:t>
            </w: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férfiak</w:t>
            </w: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nők</w:t>
            </w:r>
          </w:p>
        </w:tc>
        <w:tc>
          <w:tcPr>
            <w:tcW w:w="3071" w:type="dxa"/>
          </w:tcPr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3071" w:type="dxa"/>
          </w:tcPr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CF288F" w:rsidRPr="008A397C" w:rsidTr="00CF288F">
        <w:tc>
          <w:tcPr>
            <w:tcW w:w="3070" w:type="dxa"/>
          </w:tcPr>
          <w:p w:rsidR="00CF288F" w:rsidRPr="008A397C" w:rsidRDefault="00CF288F" w:rsidP="00CF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seeing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officer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patrol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‘ </w:t>
            </w: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A397C">
              <w:rPr>
                <w:rFonts w:ascii="Times New Roman" w:hAnsi="Times New Roman" w:cs="Times New Roman"/>
                <w:sz w:val="24"/>
                <w:szCs w:val="24"/>
              </w:rPr>
              <w:t xml:space="preserve"> more’</w:t>
            </w: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férfiak</w:t>
            </w: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nők</w:t>
            </w:r>
          </w:p>
        </w:tc>
        <w:tc>
          <w:tcPr>
            <w:tcW w:w="3071" w:type="dxa"/>
          </w:tcPr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3071" w:type="dxa"/>
          </w:tcPr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8F" w:rsidRPr="008A397C" w:rsidRDefault="00CF288F" w:rsidP="00CF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  <w:p w:rsidR="00CF288F" w:rsidRPr="008A397C" w:rsidRDefault="00CF288F" w:rsidP="00CF288F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397C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</w:tbl>
    <w:p w:rsidR="00CF288F" w:rsidRPr="008A397C" w:rsidRDefault="00CF288F" w:rsidP="00CF288F">
      <w:pPr>
        <w:rPr>
          <w:rFonts w:ascii="Times New Roman" w:hAnsi="Times New Roman" w:cs="Times New Roman"/>
          <w:sz w:val="24"/>
          <w:szCs w:val="24"/>
        </w:rPr>
      </w:pPr>
    </w:p>
    <w:p w:rsidR="00CF288F" w:rsidRPr="008A397C" w:rsidRDefault="00CF288F" w:rsidP="00CF2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397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összes intézkedés, úgymint fokozott rendőri jelenlét, „látható” rendőrség erőteljes pozitív hatást gyakorol a rendőrökbe vetett bizalomra.</w:t>
      </w:r>
    </w:p>
    <w:p w:rsidR="00C8660B" w:rsidRPr="008A397C" w:rsidRDefault="00C8660B">
      <w:pPr>
        <w:rPr>
          <w:rFonts w:ascii="Times New Roman" w:hAnsi="Times New Roman" w:cs="Times New Roman"/>
          <w:sz w:val="24"/>
          <w:szCs w:val="24"/>
        </w:rPr>
      </w:pPr>
    </w:p>
    <w:p w:rsidR="00534913" w:rsidRPr="008A397C" w:rsidRDefault="00534913">
      <w:pPr>
        <w:rPr>
          <w:rFonts w:ascii="Times New Roman" w:hAnsi="Times New Roman" w:cs="Times New Roman"/>
          <w:i/>
          <w:sz w:val="24"/>
          <w:szCs w:val="24"/>
        </w:rPr>
      </w:pPr>
      <w:r w:rsidRPr="008A397C">
        <w:rPr>
          <w:rFonts w:ascii="Times New Roman" w:hAnsi="Times New Roman" w:cs="Times New Roman"/>
          <w:i/>
          <w:sz w:val="24"/>
          <w:szCs w:val="24"/>
        </w:rPr>
        <w:t>Használt irodalmak:</w:t>
      </w:r>
    </w:p>
    <w:p w:rsidR="00534913" w:rsidRPr="008A397C" w:rsidRDefault="0053491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Neighbourhood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policing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Neighbourhood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Team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Guide</w:t>
      </w:r>
      <w:proofErr w:type="spellEnd"/>
    </w:p>
    <w:p w:rsidR="00534913" w:rsidRPr="008A397C" w:rsidRDefault="0053491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advice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professionalising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business of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neighbourhood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policing</w:t>
      </w:r>
      <w:proofErr w:type="spellEnd"/>
    </w:p>
    <w:p w:rsidR="00534913" w:rsidRPr="008A397C" w:rsidRDefault="0053491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Neighbourhood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policing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Partnership</w:t>
      </w:r>
      <w:proofErr w:type="spellEnd"/>
      <w:r w:rsidRPr="008A39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i/>
          <w:sz w:val="24"/>
          <w:szCs w:val="24"/>
        </w:rPr>
        <w:t>Guide</w:t>
      </w:r>
      <w:proofErr w:type="spellEnd"/>
    </w:p>
    <w:p w:rsidR="00534913" w:rsidRPr="008A397C" w:rsidRDefault="00CF4847">
      <w:pPr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534913" w:rsidRPr="008A397C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http://www.democraziaesicurezza.it/content/download/2346/10767/file/MartinInnes.pdf</w:t>
        </w:r>
      </w:hyperlink>
    </w:p>
    <w:p w:rsidR="008A397C" w:rsidRPr="008A397C" w:rsidRDefault="008A397C">
      <w:pPr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br w:type="page"/>
      </w:r>
    </w:p>
    <w:p w:rsidR="008A397C" w:rsidRPr="00D26334" w:rsidRDefault="00D26334" w:rsidP="008A397C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334">
        <w:rPr>
          <w:rFonts w:ascii="Times New Roman" w:hAnsi="Times New Roman" w:cs="Times New Roman"/>
          <w:b/>
          <w:sz w:val="28"/>
          <w:szCs w:val="28"/>
        </w:rPr>
        <w:lastRenderedPageBreak/>
        <w:t>Finnország</w:t>
      </w:r>
    </w:p>
    <w:p w:rsidR="008A397C" w:rsidRPr="008A397C" w:rsidRDefault="008A397C" w:rsidP="008A397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7C" w:rsidRPr="008A397C" w:rsidRDefault="008A397C" w:rsidP="008A39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A közösségi rendészet megvalósítása: a megvalósítás általi tanulás</w:t>
      </w:r>
    </w:p>
    <w:p w:rsidR="008A397C" w:rsidRPr="008A397C" w:rsidRDefault="008A397C" w:rsidP="008A397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a rendőrség és a közösség közötti szoros kapcsolatnak nagy tradíciói vannak Finnországban</w:t>
      </w:r>
    </w:p>
    <w:p w:rsidR="008A397C" w:rsidRPr="008A397C" w:rsidRDefault="008A397C" w:rsidP="008A397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1960-as évek: falurendőrség hagyománya – közösségi rendészet stílusú rendészet (a rendőr saját körzetében élt és ismerte a lakosokat)</w:t>
      </w:r>
    </w:p>
    <w:p w:rsidR="008A397C" w:rsidRPr="008A397C" w:rsidRDefault="008A397C" w:rsidP="008A397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a közösségi rendészetet a rendőrség preventív tevékenysége részének tekintették</w:t>
      </w:r>
    </w:p>
    <w:p w:rsidR="008A397C" w:rsidRPr="008A397C" w:rsidRDefault="008A397C" w:rsidP="008A397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A39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megvalósítás kudarcainak fő okai </w:t>
      </w:r>
      <w:r w:rsidRPr="008A397C">
        <w:rPr>
          <w:rFonts w:ascii="Times New Roman" w:hAnsi="Times New Roman" w:cs="Times New Roman"/>
          <w:bCs/>
          <w:sz w:val="24"/>
          <w:szCs w:val="24"/>
        </w:rPr>
        <w:t>Finnországban:</w:t>
      </w:r>
    </w:p>
    <w:p w:rsidR="008A397C" w:rsidRPr="008A397C" w:rsidRDefault="008A397C" w:rsidP="008A397C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forráshiány</w:t>
      </w:r>
    </w:p>
    <w:p w:rsidR="008A397C" w:rsidRPr="008A397C" w:rsidRDefault="008A397C" w:rsidP="008A397C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állomány ellenállása (a közösségi rendészetet nem tekintették rendőri munkának)</w:t>
      </w:r>
    </w:p>
    <w:p w:rsidR="008A397C" w:rsidRPr="008A397C" w:rsidRDefault="008A397C" w:rsidP="008A397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a rendőrség nagy közbizalmat élvez (2000-ben 88 % volt a bizalom, az Egyesült Királyságban 71 %)</w:t>
      </w:r>
    </w:p>
    <w:p w:rsidR="008A397C" w:rsidRPr="008A397C" w:rsidRDefault="008A397C" w:rsidP="008A397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nem volt égető szükség a közösségi rendészet kialakítására, a reform elsősorban közösségfejlesztés volt, és nem védekezés</w:t>
      </w:r>
    </w:p>
    <w:p w:rsidR="008A397C" w:rsidRPr="008A397C" w:rsidRDefault="008A397C" w:rsidP="008A39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97C" w:rsidRPr="008A397C" w:rsidRDefault="008A397C" w:rsidP="008A397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397C">
        <w:rPr>
          <w:rFonts w:ascii="Times New Roman" w:hAnsi="Times New Roman" w:cs="Times New Roman"/>
          <w:bCs/>
          <w:sz w:val="24"/>
          <w:szCs w:val="24"/>
          <w:u w:val="single"/>
        </w:rPr>
        <w:t>Kialakulás oka:</w:t>
      </w:r>
    </w:p>
    <w:p w:rsidR="008A397C" w:rsidRPr="008A397C" w:rsidRDefault="008A397C" w:rsidP="008A39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társadalmi igény áll fenn a rendészet fejlesztésére</w:t>
      </w:r>
    </w:p>
    <w:p w:rsidR="008A397C" w:rsidRPr="008A397C" w:rsidRDefault="008A397C" w:rsidP="008A39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az emberek igényelték, hogy a rendőrség „láthatóbb” legyen, több gyalogos járőrt akartak az utcára</w:t>
      </w:r>
    </w:p>
    <w:p w:rsidR="008A397C" w:rsidRPr="008A397C" w:rsidRDefault="008A397C" w:rsidP="008A397C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97C">
        <w:rPr>
          <w:rFonts w:ascii="Times New Roman" w:hAnsi="Times New Roman" w:cs="Times New Roman"/>
          <w:bCs/>
          <w:sz w:val="24"/>
          <w:szCs w:val="24"/>
        </w:rPr>
        <w:t>a növekvő igények kielégítésére válaszul hozták létre a finnek a közösségi rendészetet</w:t>
      </w:r>
    </w:p>
    <w:p w:rsidR="008A397C" w:rsidRPr="008A397C" w:rsidRDefault="008A397C" w:rsidP="008A397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7C" w:rsidRPr="008A397C" w:rsidRDefault="008A397C" w:rsidP="008A397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Modell:</w:t>
      </w:r>
    </w:p>
    <w:p w:rsidR="008A397C" w:rsidRPr="008A397C" w:rsidRDefault="008A397C" w:rsidP="008A397C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a közösségi rendészeti tevékenység 1996 óta a finn rendőrség egyik jelentős működési modelljét képezi</w:t>
      </w:r>
    </w:p>
    <w:p w:rsidR="008A397C" w:rsidRPr="008A397C" w:rsidRDefault="008A397C" w:rsidP="008A397C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kezdetben általános működési megközelítésként kezelték, valamint öncélként, de semmilyen konkrét célt nem fogalmaztak meg kifejezetten a közösségi rendészeti tevékenységre vonatkozóan.</w:t>
      </w:r>
    </w:p>
    <w:p w:rsidR="008A397C" w:rsidRPr="008A397C" w:rsidRDefault="008A397C" w:rsidP="008A397C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külön közösségi rendészeti tevékenységi stratégia elfogadására 1998-ban került sor.</w:t>
      </w:r>
    </w:p>
    <w:p w:rsidR="008A397C" w:rsidRPr="008A397C" w:rsidRDefault="008A397C" w:rsidP="008A397C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 xml:space="preserve"> fő figyelmet a problémaorientált rendészeti tevékenységek élvezik</w:t>
      </w:r>
    </w:p>
    <w:p w:rsidR="008A397C" w:rsidRPr="008A397C" w:rsidRDefault="008A397C" w:rsidP="008A397C">
      <w:pPr>
        <w:pStyle w:val="Listaszerbekezds"/>
        <w:numPr>
          <w:ilvl w:val="1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 xml:space="preserve"> amelyek a biztonsággal kapcsolatos helyi elvárásokon alapulnak</w:t>
      </w:r>
    </w:p>
    <w:p w:rsidR="008A397C" w:rsidRPr="008A397C" w:rsidRDefault="008A397C" w:rsidP="008A397C">
      <w:pPr>
        <w:pStyle w:val="Listaszerbekezds"/>
        <w:numPr>
          <w:ilvl w:val="1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céljuk: a bűnmegelőzésre törekvés, a proaktív rendészet, illetve a sokszereplős együttműködés</w:t>
      </w:r>
    </w:p>
    <w:p w:rsidR="008A397C" w:rsidRPr="008A397C" w:rsidRDefault="008A397C" w:rsidP="008A397C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a bűnözéssel kapcsolatos problémák és a deviáns magatartás mögöttes tényezői helyi szinten kerülnek kivizsgálásra</w:t>
      </w:r>
    </w:p>
    <w:p w:rsidR="008A397C" w:rsidRPr="008A397C" w:rsidRDefault="008A397C" w:rsidP="008A397C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erőfeszítéseket tesznek ezek befolyásolására</w:t>
      </w:r>
    </w:p>
    <w:p w:rsidR="008A397C" w:rsidRPr="008A397C" w:rsidRDefault="008A397C" w:rsidP="008A397C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regionális és helyi bűnügyi elemzéseket végeznek</w:t>
      </w:r>
    </w:p>
    <w:p w:rsidR="008A397C" w:rsidRPr="008A397C" w:rsidRDefault="008A397C" w:rsidP="008A397C">
      <w:pPr>
        <w:pStyle w:val="Listaszerbekezds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lastRenderedPageBreak/>
        <w:t>rendszeres vizsgálatokra kerül a helyi közösségek közbiztonsággal kapcsolatos elvárásai</w:t>
      </w:r>
    </w:p>
    <w:p w:rsidR="008A397C" w:rsidRPr="008A397C" w:rsidRDefault="008A397C" w:rsidP="008A397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97C">
        <w:rPr>
          <w:rFonts w:ascii="Times New Roman" w:hAnsi="Times New Roman" w:cs="Times New Roman"/>
          <w:sz w:val="24"/>
          <w:szCs w:val="24"/>
        </w:rPr>
        <w:t>egyéni biztonsági stratégia kerül kidolgozásra, helyi szinten, minden egyes körzetben, adott körzet szükségleteinek fényében</w:t>
      </w: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Community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policing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managing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basic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task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police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quality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efficiency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citizen-oriented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manner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Its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provide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security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sense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security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reduce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prevent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crime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disturbances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thereby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maintaining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positive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image of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police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trust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placed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police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high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level</w:t>
      </w:r>
      <w:proofErr w:type="spellEnd"/>
      <w:r w:rsidRPr="008A39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A közösségi rendőrség alapvetően a rendőrség alapfeladatainak minőségi és hatékony menedzselését jelenti állampolgár-orientált módon. Célja az, hogy növelje a biztonságot és a biztonságérzetet, csökkentse és meggátolja a bűnözést és a közösségi zavargásokat, és </w:t>
      </w:r>
      <w:proofErr w:type="gramStart"/>
      <w:r w:rsidRPr="008A397C">
        <w:rPr>
          <w:rFonts w:ascii="Times New Roman" w:hAnsi="Times New Roman" w:cs="Times New Roman"/>
          <w:b/>
          <w:bCs/>
          <w:sz w:val="24"/>
          <w:szCs w:val="24"/>
        </w:rPr>
        <w:t>ezáltal</w:t>
      </w:r>
      <w:proofErr w:type="gramEnd"/>
      <w:r w:rsidRPr="008A397C">
        <w:rPr>
          <w:rFonts w:ascii="Times New Roman" w:hAnsi="Times New Roman" w:cs="Times New Roman"/>
          <w:b/>
          <w:bCs/>
          <w:sz w:val="24"/>
          <w:szCs w:val="24"/>
        </w:rPr>
        <w:t xml:space="preserve"> fenntartsa a rendőrségről létező pozitív képet, valamint a rendőrségbe vetett bizalmat, magas szinten.</w:t>
      </w:r>
    </w:p>
    <w:p w:rsidR="008A397C" w:rsidRDefault="008A397C" w:rsidP="008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A397C">
        <w:rPr>
          <w:rFonts w:ascii="Times New Roman" w:hAnsi="Times New Roman" w:cs="Times New Roman"/>
          <w:bCs/>
          <w:i/>
          <w:sz w:val="24"/>
          <w:szCs w:val="24"/>
        </w:rPr>
        <w:t>Használt irodalmak:</w:t>
      </w: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Community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Policing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Strategy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Strategic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outlines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objectives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community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policing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security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cooperation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development</w:t>
      </w:r>
      <w:proofErr w:type="spellEnd"/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(2007)</w:t>
      </w: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A397C" w:rsidRPr="008A397C" w:rsidRDefault="008A397C" w:rsidP="008A3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397C">
        <w:rPr>
          <w:rFonts w:ascii="Times New Roman" w:hAnsi="Times New Roman" w:cs="Times New Roman"/>
          <w:bCs/>
          <w:i/>
          <w:iCs/>
          <w:sz w:val="24"/>
          <w:szCs w:val="24"/>
        </w:rPr>
        <w:t>Rendészet Európában</w:t>
      </w:r>
    </w:p>
    <w:p w:rsidR="001D1798" w:rsidRDefault="001D1798">
      <w:r>
        <w:br w:type="page"/>
      </w:r>
    </w:p>
    <w:p w:rsidR="00534913" w:rsidRPr="001D1798" w:rsidRDefault="001D1798">
      <w:pPr>
        <w:rPr>
          <w:rFonts w:ascii="Times New Roman" w:hAnsi="Times New Roman" w:cs="Times New Roman"/>
          <w:b/>
          <w:sz w:val="28"/>
          <w:szCs w:val="28"/>
        </w:rPr>
      </w:pPr>
      <w:r w:rsidRPr="001D1798">
        <w:rPr>
          <w:rFonts w:ascii="Times New Roman" w:hAnsi="Times New Roman" w:cs="Times New Roman"/>
          <w:b/>
          <w:sz w:val="28"/>
          <w:szCs w:val="28"/>
        </w:rPr>
        <w:lastRenderedPageBreak/>
        <w:t>USA</w:t>
      </w:r>
    </w:p>
    <w:p w:rsidR="001D1798" w:rsidRDefault="001D1798" w:rsidP="001D1798">
      <w:pPr>
        <w:rPr>
          <w:rFonts w:ascii="Times New Roman" w:hAnsi="Times New Roman" w:cs="Times New Roman"/>
          <w:b/>
          <w:sz w:val="24"/>
          <w:szCs w:val="24"/>
        </w:rPr>
      </w:pPr>
    </w:p>
    <w:p w:rsidR="001D1798" w:rsidRPr="001D1798" w:rsidRDefault="001D1798" w:rsidP="001D1798">
      <w:pPr>
        <w:rPr>
          <w:rFonts w:ascii="Times New Roman" w:hAnsi="Times New Roman" w:cs="Times New Roman"/>
          <w:b/>
          <w:sz w:val="24"/>
          <w:szCs w:val="24"/>
        </w:rPr>
      </w:pPr>
      <w:r w:rsidRPr="001D1798">
        <w:rPr>
          <w:rFonts w:ascii="Times New Roman" w:hAnsi="Times New Roman" w:cs="Times New Roman"/>
          <w:b/>
          <w:sz w:val="24"/>
          <w:szCs w:val="24"/>
        </w:rPr>
        <w:t>Közösségi rendészet, mint elsődleges honvédelmi stratégia a helyi rendészet szintjén</w:t>
      </w:r>
    </w:p>
    <w:p w:rsidR="001D1798" w:rsidRPr="001D1798" w:rsidRDefault="001D1798" w:rsidP="001D1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A helyi rendészet célja: elsősorban bűncselekmények megelőzése, mint a betörés, lopás, tolvajlás.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Ok: Azonnali és látható hatást gyakorolnak a helyi közösségben, befolyásolják a polgárok életminőségét. Fokozott társadalmi igény a terrorizmus megfékezését illetően.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2011. 9.11. hatása: a helyi szervek saját felelősségének felismerése a terrorista cselekedetek elleni küzdelemben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Időbeli dimenzionálás: A szervek alkalmazkodása a jelenlegi rendészeti célok teljesítésére, illetve készenlét a jövőbeni, még ismeretlen terroristatámadások ellen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Prioritás a gyakorlatban: A bűnözés okainak feltárása, a lakosságban eluralkodott félelem csökkentése a helyi közösségek és a köz- illetve magánszektor erőforrásai között.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Módszer: Problémamegoldó stratégiák alkalmazása és ügynökségi szervezetek átalakítása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Első lépések a megvalósításban: új rendőrségi modell létrehozása, melynek fókusza a belbiztonság és terrorizmus elleni küzdelem érdekében történő bűnmegelőzés, hírszerzés, és az információk szisztematikus megosztása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Szakmai kérdésfelvetés: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Képes-e hatékonyan fellépni a közösségi rendészet a nemzeti belbiztonsági folyamatokban?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798" w:rsidRPr="001D1798" w:rsidRDefault="001D1798" w:rsidP="001D1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798">
        <w:rPr>
          <w:rFonts w:ascii="Times New Roman" w:hAnsi="Times New Roman" w:cs="Times New Roman"/>
          <w:b/>
          <w:sz w:val="24"/>
          <w:szCs w:val="24"/>
        </w:rPr>
        <w:t>Közösség-orientált rendészet az Egyesült Államok Igazságügyi Minisztériumának olvasatában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A közösség-orientált rendészet filozófiája: A bűnözésre és a társadalmi rendellenességekre való összpontosítás, amely magában foglalja a hagyományos bűnüldözés, megelőzés szempontjait, illetve a problémaorientált rendészetet, a közösségi elköteleződést és együttműködést.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A filozófia értelmében a közösségi rendészethez kapcsolódó definíciók vegyítése helyett sokkal nagyobb szerepet kapnak az ezt a tevékenységet megfelelően meghatározni képes három kulcsfontosságú elem felsorolása:</w:t>
      </w:r>
    </w:p>
    <w:p w:rsidR="001D1798" w:rsidRPr="001D1798" w:rsidRDefault="001D1798" w:rsidP="001D179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lastRenderedPageBreak/>
        <w:t>A helyi közösségek valamint a köz- és privátszektor erőforrásai közötti együttműködés létrehozása és bizalomalapú működtetése</w:t>
      </w:r>
    </w:p>
    <w:p w:rsidR="001D1798" w:rsidRPr="001D1798" w:rsidRDefault="001D1798" w:rsidP="001D179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Problémamegoldó stratégiák és taktikák alkalmazása</w:t>
      </w:r>
    </w:p>
    <w:p w:rsidR="001D1798" w:rsidRPr="001D1798" w:rsidRDefault="001D1798" w:rsidP="001D179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A mindenkori rendőri szervezet és szervezeti kultúra átalakítása a filozófia működtetése és támogatása érdekében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Más szóval: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A közösségi rendészet az Egyesült Államokban nem csupán egy önmagában vett stratégia vagy taktika, hanem arra vonatkozó filozófia megközelítés elképzelés, hogy a rendőrség hogyan tudja a leghatékonyabban elvégezni ez irányú tevékenységét.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 xml:space="preserve">Lényegét tekintve tehát a közösségi rendfenntartás a helyi közrendészeti és a helyi lakosság és a lakossági szervek összefogásának eredménye. 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798">
        <w:rPr>
          <w:rFonts w:ascii="Times New Roman" w:hAnsi="Times New Roman" w:cs="Times New Roman"/>
          <w:b/>
          <w:sz w:val="24"/>
          <w:szCs w:val="24"/>
        </w:rPr>
        <w:t xml:space="preserve">Példa: 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Az Egyesült Államok Igazságügyi Minisztérium Közösségorientált rendészet Irodája által 2002-ben kiadott publikáció témája: A közösségorientált rendészet forrásai és a terrorista cselekedetek megelőzésével kapcsolatos gyakorlata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Főbb pontok: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Bűncselekmények térképészeti technikája, térinformatikai rendszerek használata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Adatok szisztematikus gyűjtése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Adatelemzési előírások és technológiák, különös tekintettel a terrorista szervezetek és cselekedetek felderítése céljából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798" w:rsidRPr="001D1798" w:rsidRDefault="001D1798" w:rsidP="001D1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798">
        <w:rPr>
          <w:rFonts w:ascii="Times New Roman" w:hAnsi="Times New Roman" w:cs="Times New Roman"/>
          <w:b/>
          <w:sz w:val="24"/>
          <w:szCs w:val="24"/>
        </w:rPr>
        <w:t>Közösségi partnerség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Polgárok bevonása a rendészeti folyamatokba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Képzés helyi szintű eljárások lefolytatására, mint a kapcsolattartás, megfigyelés, adatgyűjtés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Polgári rendészeti infrastruktúra kiépítése, a nemzeti rendfenntartás biztonsági réseinek elfedésére</w:t>
      </w: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1D1798">
        <w:rPr>
          <w:rFonts w:ascii="Times New Roman" w:hAnsi="Times New Roman" w:cs="Times New Roman"/>
          <w:sz w:val="24"/>
          <w:szCs w:val="24"/>
        </w:rPr>
        <w:t>Partneri kapcsolatok kiépítése helyi vallási és etnikai csoportokkal, mediátori tevékenység</w:t>
      </w:r>
    </w:p>
    <w:p w:rsid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798" w:rsidRDefault="001D1798" w:rsidP="001D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Használt irodalom:</w:t>
      </w:r>
    </w:p>
    <w:p w:rsidR="001D1798" w:rsidRPr="008A397C" w:rsidRDefault="001D1798" w:rsidP="001D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D1798" w:rsidRPr="001D1798" w:rsidRDefault="001D1798" w:rsidP="001D17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D1798">
          <w:rPr>
            <w:rStyle w:val="Hiperhivatkozs"/>
            <w:rFonts w:ascii="Times New Roman" w:hAnsi="Times New Roman" w:cs="Times New Roman"/>
            <w:sz w:val="24"/>
            <w:szCs w:val="24"/>
          </w:rPr>
          <w:t>http://www.hsaj.org/?fullarticle=1.1.4</w:t>
        </w:r>
      </w:hyperlink>
    </w:p>
    <w:sectPr w:rsidR="001D1798" w:rsidRPr="001D1798" w:rsidSect="00D1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638"/>
    <w:multiLevelType w:val="hybridMultilevel"/>
    <w:tmpl w:val="4F8893A8"/>
    <w:lvl w:ilvl="0" w:tplc="A942F8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1805"/>
    <w:multiLevelType w:val="hybridMultilevel"/>
    <w:tmpl w:val="37AE7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5E29"/>
    <w:multiLevelType w:val="hybridMultilevel"/>
    <w:tmpl w:val="26C6E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94313"/>
    <w:multiLevelType w:val="hybridMultilevel"/>
    <w:tmpl w:val="D7D6E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76B0"/>
    <w:multiLevelType w:val="hybridMultilevel"/>
    <w:tmpl w:val="16E466BC"/>
    <w:lvl w:ilvl="0" w:tplc="A942F8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652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21A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4E6D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8A09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88F2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5498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C24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AE0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443D5A"/>
    <w:multiLevelType w:val="hybridMultilevel"/>
    <w:tmpl w:val="DDFC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356B3"/>
    <w:multiLevelType w:val="hybridMultilevel"/>
    <w:tmpl w:val="A5E4C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3A75"/>
    <w:multiLevelType w:val="hybridMultilevel"/>
    <w:tmpl w:val="C0F2B4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723A3"/>
    <w:multiLevelType w:val="hybridMultilevel"/>
    <w:tmpl w:val="DAEAB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771E9"/>
    <w:multiLevelType w:val="hybridMultilevel"/>
    <w:tmpl w:val="D62039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4E294D"/>
    <w:multiLevelType w:val="hybridMultilevel"/>
    <w:tmpl w:val="3FB0A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75B09"/>
    <w:multiLevelType w:val="hybridMultilevel"/>
    <w:tmpl w:val="3CE0B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9560F"/>
    <w:multiLevelType w:val="hybridMultilevel"/>
    <w:tmpl w:val="86B2E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769"/>
    <w:rsid w:val="00033762"/>
    <w:rsid w:val="00082FBF"/>
    <w:rsid w:val="001D1798"/>
    <w:rsid w:val="002A3A1E"/>
    <w:rsid w:val="00307610"/>
    <w:rsid w:val="00401CA9"/>
    <w:rsid w:val="00534913"/>
    <w:rsid w:val="008A3769"/>
    <w:rsid w:val="008A397C"/>
    <w:rsid w:val="008F4D9D"/>
    <w:rsid w:val="009C1397"/>
    <w:rsid w:val="00A74DCA"/>
    <w:rsid w:val="00C8660B"/>
    <w:rsid w:val="00CF288F"/>
    <w:rsid w:val="00CF4847"/>
    <w:rsid w:val="00D12935"/>
    <w:rsid w:val="00D26334"/>
    <w:rsid w:val="00E5665C"/>
    <w:rsid w:val="00E9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9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7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3491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F4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4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aj.org/?fullarticle=1.1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mocraziaesicurezza.it/content/download/2346/10767/file/MartinInn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EFE63-32D6-4C8E-A86F-FEA9C797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1362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Vertetics Viola</dc:creator>
  <cp:lastModifiedBy>user</cp:lastModifiedBy>
  <cp:revision>8</cp:revision>
  <dcterms:created xsi:type="dcterms:W3CDTF">2012-11-10T20:28:00Z</dcterms:created>
  <dcterms:modified xsi:type="dcterms:W3CDTF">2012-11-18T10:40:00Z</dcterms:modified>
</cp:coreProperties>
</file>