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</w:rPr>
        <w:t>........ megyei Kormányhivatal részére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</w:rPr>
        <w:t>Törvényességi Felügyeleti Osztály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</w:rPr>
        <w:t>Postacím: ....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</w:rPr>
        <w:t>E-mail:.....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PANASZ ÉS KÖZÉRDEKŰ BEJELENTÉS</w:t>
      </w:r>
    </w:p>
    <w:p>
      <w:pPr>
        <w:pStyle w:val="Normal"/>
        <w:spacing w:before="0" w:after="20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Tisztelt </w:t>
      </w: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</w:rPr>
        <w:t>........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megyei Kormányhivatal!</w:t>
      </w:r>
    </w:p>
    <w:p>
      <w:pPr>
        <w:pStyle w:val="Cmsor1"/>
        <w:keepNext w:val="false"/>
        <w:keepLines w:val="false"/>
        <w:shd w:val="clear" w:color="auto" w:fill="FFFFFF"/>
        <w:spacing w:before="100" w:after="7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 panaszokról és közérdekű bejelentésekről szóló 2013. évi CLXV. törvény (továbbiakban: Panasztv.) 1. § (2) bekezdése szerinti panasszal és 1. § (3) bekezdése szerinti közérdekű bejelentéssel élek, amelyben javaslom, hogy a Magyarország helyi önkormányzatairól szóló 2011. évi CLXXXIX. törvény (továbbiakban: Mötv.) 132. § (3) bekezdés c) pontja alapján járjon el .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....................... önkormányzatával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szemben.</w:t>
      </w:r>
    </w:p>
    <w:p>
      <w:pPr>
        <w:pStyle w:val="Cmsor1"/>
        <w:keepNext w:val="false"/>
        <w:keepLines w:val="false"/>
        <w:shd w:val="clear" w:color="auto" w:fill="FFFFFF"/>
        <w:spacing w:before="100" w:after="75"/>
        <w:jc w:val="both"/>
        <w:rPr/>
      </w:pPr>
      <w:bookmarkStart w:id="0" w:name="_gjdgxs"/>
      <w:bookmarkEnd w:id="0"/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Kérem, hogy a T. Kormányhivatal állapítsa meg, hogy az önkormányzat alább hivatkozott rendeletei törvényellenesek, és az Mötv. 132. § (1) bekezdés a) alapján bocsásson ki törvényességi felhívást, amelyben megállapítja a jogsértést, és felszólítja a helyi önkormányzatot a további jogsértésektől való tartózkodásra.  Amennyiben ez nem elegendő a jogellenes helyzet orvoslásához, úgy kérem a T. Kormányhivatalt, hogy az ügyben az Alaptörvény 32. cikk (4) bekezdése alapján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kezdeményezze a bíróságnál az önkormányzati rendelet felülvizsgálatát vagy az Mötv. 136. §-ban rögzítettek szerinti alkotmánybírósági eljárást. </w:t>
      </w:r>
    </w:p>
    <w:p>
      <w:pPr>
        <w:pStyle w:val="Normal"/>
        <w:spacing w:before="0" w:after="200"/>
        <w:jc w:val="both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"/>
        <w:spacing w:before="0" w:after="20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I. Tények</w:t>
      </w:r>
    </w:p>
    <w:p>
      <w:pPr>
        <w:pStyle w:val="Normal"/>
        <w:spacing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" w:name="__DdeLink__90_2300108393"/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..................</w:t>
      </w:r>
      <w:bookmarkEnd w:id="1"/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 xml:space="preserve"> Polgármestere 2020. ..................... napján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a katasztrófavédelemről és a hozzá kapcsolódó egyes törvények módosításáról szóló 2011. évi CXXVIII. törvény (továbbiakban: Kat.) 46. § (4) bekezdése alapján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.................... Önkormányzata Közgyűlésének/Képviselő-testületének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hatáskörében eljárva elfogadta között: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bookmarkStart w:id="2" w:name="_GoBack"/>
      <w:bookmarkEnd w:id="2"/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...........rendelete (rendelet címe, száma, elfogadásának napja)</w:t>
      </w:r>
    </w:p>
    <w:p>
      <w:pPr>
        <w:pStyle w:val="ListParagraph"/>
        <w:numPr>
          <w:ilvl w:val="0"/>
          <w:numId w:val="2"/>
        </w:numPr>
        <w:spacing w:before="0" w:after="20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..........</w:t>
      </w:r>
    </w:p>
    <w:p>
      <w:pPr>
        <w:pStyle w:val="Normal"/>
        <w:spacing w:before="0" w:after="20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E norma/normák elfogadásáról a polgármester 2020. március 16. napján írásban tájékoztatta .................. Közgyűlését.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20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II. Jogi értékelés</w:t>
      </w:r>
    </w:p>
    <w:p>
      <w:pPr>
        <w:pStyle w:val="Normal"/>
        <w:spacing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fentebb felsorolt rendeletek elfogadása jogellenes, azok túlterjeszkedtek a Kat. által veszélyhelyzet idejére 46. § (4) bekezdése alapján a polgármesterekhez rendelt különleges jogalkotási felhatalamazás keretein, mert elfogadásuk nem szolgálta veszélyhelyzetetet okozó járványhelyzet elhárítását vagy enyhítését. </w:t>
      </w:r>
    </w:p>
    <w:p>
      <w:pPr>
        <w:pStyle w:val="Normal"/>
        <w:spacing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Hivatkozni kívánok e körben dr. György István, Területi Közigazgatásért Felelős Államtitkár állásfoglalására, amelyet tudomásom szerint a T. Kormányhivatalnak is megküldött. Ez a következőket rögzíti: </w:t>
      </w:r>
    </w:p>
    <w:p>
      <w:pPr>
        <w:pStyle w:val="Normal"/>
        <w:ind w:left="72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Az Alaptörvény 53. cikke értelmében a Kormány az élet- és vagyonbiztonságot veszélyeztető elemi csapás vagy ipari szerencsétlenség esetén, valamint ezek következményeinek az elhárítása érdekében veszélyhelyzetet hirdet ki, és sarkalatos törvényben meghatározott rendkívüli intézkedéseket vezethet be.</w:t>
      </w:r>
    </w:p>
    <w:p>
      <w:pPr>
        <w:pStyle w:val="Normal"/>
        <w:ind w:left="72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ind w:left="72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katasztrófavédelemről és a hozzá kapcsolódó egyes törvények módosításáról szóló 2011. évi CXXVIII. törvény (a továbbiakban: katasztrófavédelmi törvény) 46. § (4) bekezdése alapján veszélyhelyzetben a települési önkormányzat képviselő-testületének a feladat- és hatáskörét a polgármester gyakorolja. Ennek korlátot is szab ugyanezen törvényi rendelkezés: a polgármester nem foglalhat állást önkormányzati intézmény átszervezéséről, megszüntetéséről, ellátási, szolgáltatási körzeteiről. A meghozott önkormányzati határozatok törvényességi felügyeletét a fővárosi és megyei kormányhivatal, továbbá az önkormányzati rendeletek törvényességi felügyeletét az Alaptörvény 34. cikk (4) bekezdése alapján a fővárosi és megyei kormányhivatal, továbbá a Kúria látja el.</w:t>
      </w:r>
    </w:p>
    <w:p>
      <w:pPr>
        <w:pStyle w:val="Normal"/>
        <w:ind w:left="72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ind w:left="720" w:hanging="0"/>
        <w:jc w:val="both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Az Mötv 132. § (2)-(3) bekezdése szerint a meghozott önkormányzati határozatok törvényességi felügyeletét a fővárosi és megyei kormányhivatal, továbbá az önkormányzati rendeletek törvényességi felügyeletét az Alaptörvény 34. cikk (4) bekezdése alapján a fővárosi és megyei kormányhivatal, továbbá a Kúria látja el. Ha az önkormányzati rendelet nem törvénnyel, hanem magával az Alaptörvény szabályával ellentétes, úgy annak vizsgálatára az Alkotmánybíróság rendelkezik hatáskörrel. A katasztrófavédelmi törvény hivatkozott rendelkezései szerinti jogkör alapján a polgármester (főpolgármester, megyei közgyűlés elnöke) veszélyhelyzet esetében jogosult az önkormányzat zökkenőmentes működése érdekében intézkedni.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Ezen jogkörét az Mötv 9. §-ában meghatározott jóhiszeműség és társadalmi rendeltetetésnek megfelelő joggyakorlás elvével összhangban kell gyakorolnia, és döntéseinek mindenkor meg kell felelnie a szükségesség és arányosság követelményének. Így többek között a polgármester (főpolgármester, megyei közgyűlés elnöke) dönthet az önkormányzat költségvetése terhére olyan, előre nem tervezett kiadások teljesítéséről is, amely feltétlenül szükséges a veszélyhelyzet ideje alatt a megelőzéshez, védekezéshez, illetve a károk csökkentéséhez.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Ugyanakkor a társadalmi rendeltetésnek megfelelő joggyakorlás kereteit túllépi egyebek mellett az, ha a polgármester (főpolgármester, megyei közgyűlés elnöke) az önkormányzat éves költségvetését a katasztrófavédelmi törvény 46. § (4) bekezdése alapján saját hatáskörben úgy fogadja el, hogy az túllépi az önkormányzat veszélyhelyzetre való indokolt reagálóképességének feltételét biztosító mértéket, vagy olyan mértékben módosítaná, amely nem szükséges a veszélyhelyzet kezeléséhez.</w:t>
      </w:r>
    </w:p>
    <w:p>
      <w:pPr>
        <w:pStyle w:val="Normal"/>
        <w:ind w:left="72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polgármester (főpolgármester, megyei közgyűlés elnöke) a rendkívüli helyzetben a meghozott intézkedésekért a fentiek szerint felelősséggel tartozik.</w:t>
      </w:r>
    </w:p>
    <w:p>
      <w:pPr>
        <w:pStyle w:val="Normal"/>
        <w:ind w:left="720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közigazgatási államtitkár jogi álláspontja világos: rendkívüli úton jogot alkotni csak a lehető legszükségesebb körben alkotmányos és jogszerű. </w:t>
      </w:r>
    </w:p>
    <w:p>
      <w:pPr>
        <w:pStyle w:val="Normal"/>
        <w:spacing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................ Polgármestere túllépe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t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t ezen a körön, mivel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200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PÉLDÁUL:</w:t>
      </w:r>
    </w:p>
    <w:p>
      <w:pPr>
        <w:pStyle w:val="Normal"/>
        <w:spacing w:before="0" w:after="200"/>
        <w:ind w:left="72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Az elfogadott költségvetését a bizottságok nem tárgyalták.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A polgármesternek tudomása volt arról, hogy a bizottságok 2020. március 13-án tárgyalták a költségvetést rendkívüli ülésen és annak elfogadására a közgyűlést 2020. március 16-án 16 órára kérték összehívni. Megjegyzendő, hogy a jegyző korábbi nyilatkozata szerint a költségvetés egy napos késedelmes elfogadása (az államháztartásról szóló 2011. évi CXCV. törvény 25. § (1) bekezdése alapján március 15-ig szükséges az önkormányzat költségvetést elfogadni de az vasárnapra esett) sem jogellenességet sem kárt nem okozott volna. Hangsúlyozni szeretném, hogy a bizottságok által előkészített költségvetés már tartalmazott a koronavírussal kapcsolatos költségekre elkülönített összeget, a polgármester által a rendkívüli szabályok alapján elfogadott költségvetés pedig nem tartalmaz ilyet. Álláspontom szerint ez azt támasztja alá, hogy e rendeletet nem a Kat. felhatalmazó szabályának céljával hozták, így pedig a fentebb idézett államtitkári álláspontnak megfelelően jogellenes.</w:t>
      </w:r>
    </w:p>
    <w:p>
      <w:pPr>
        <w:pStyle w:val="Normal"/>
        <w:spacing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Kérem mindezek alapján a Tisztelt Kormányhivatalt, hogy szíveskedjék a norma, normák elfogadását megvizsgálni, megállapítani annak, azoknak jogsértő, alaptörvény-sértő jellegét és törvényességi felhívásban felhívni az önkormányzatot arra, hogy a jogsértést orvosolja. Másodlagosan kérem a Tisztelt Kormányhivatalt, hogy kezdeményezze az érintett rendeleteknek a bíróságnál vagy az Alkotmánybíróságnál történő felülvizsgálatát. </w:t>
      </w:r>
    </w:p>
    <w:p>
      <w:pPr>
        <w:pStyle w:val="Normal"/>
        <w:spacing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  <w:t>............., 2020. ........ hó ........... nap</w:t>
      </w:r>
    </w:p>
    <w:p>
      <w:pPr>
        <w:pStyle w:val="Normal"/>
        <w:spacing w:before="0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Tisztelettel: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hu" w:eastAsia="hu-HU" w:bidi="ar-SA"/>
    </w:rPr>
  </w:style>
  <w:style w:type="paragraph" w:styleId="Cmsor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Cm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Alcm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a29d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LibreOffice/6.3.1.2$Windows_x86 LibreOffice_project/b79626edf0065ac373bd1df5c28bd630b4424273</Application>
  <Pages>3</Pages>
  <Words>826</Words>
  <Characters>6147</Characters>
  <CharactersWithSpaces>6951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2020-03-18T14:47:00Z</dcterms:created>
  <dc:creator>TASZ</dc:creator>
  <dc:description/>
  <dc:language>hu-HU</dc:language>
  <cp:lastModifiedBy/>
  <dcterms:modified xsi:type="dcterms:W3CDTF">2020-03-19T10:13:28Z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